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Как действовать при разливе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CA17AD">
        <w:rPr>
          <w:rFonts w:ascii="Arial" w:eastAsia="Times New Roman" w:hAnsi="Arial" w:cs="Arial"/>
          <w:sz w:val="32"/>
          <w:szCs w:val="24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</w:rPr>
        <w:t>, чем содержится в одном градуснике, нужно немедленно вызывать специалистов.</w:t>
      </w:r>
    </w:p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943634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Что делать при разливе малого количества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Примите первоочередные меры: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выведите из помещения людей, в первую очередь детей;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</w:rPr>
        <w:t xml:space="preserve"> При сборе ни в коем случае: 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не сметайте ртуть веником (прутья только размельчат ядовитые шарики в мелкую ртутную пыль);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 собирайте ртуть пылесосом, так как продуваемый пылесосом воздух облегчает испарение жидкого металла.</w:t>
      </w:r>
    </w:p>
    <w:p w:rsidR="00FC554E" w:rsidRPr="00CA17AD" w:rsidRDefault="00FC554E" w:rsidP="00FC554E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FC554E" w:rsidRDefault="00FC554E" w:rsidP="00FC554E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</w:rPr>
        <w:t xml:space="preserve">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 xml:space="preserve">Банку с собранной ртутью временно можно разместить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н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3.Что делать при разливе большого количества ртути?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 xml:space="preserve">покиньте опасное помещение, закройте за собой дверь и </w:t>
      </w:r>
      <w:r w:rsidRPr="00CA17AD">
        <w:rPr>
          <w:rFonts w:ascii="Arial" w:eastAsia="Times New Roman" w:hAnsi="Arial" w:cs="Arial"/>
          <w:sz w:val="28"/>
          <w:szCs w:val="24"/>
        </w:rPr>
        <w:lastRenderedPageBreak/>
        <w:t xml:space="preserve">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</w:rPr>
        <w:t xml:space="preserve"> центр, специалисты которого не только соберут ртуть, но и вывезут ее;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смените одежду, примите душ, прополощите рот раствором марганцовки (0,25-</w:t>
      </w:r>
      <w:proofErr w:type="gramStart"/>
      <w:r w:rsidRPr="00CA17AD">
        <w:rPr>
          <w:rFonts w:ascii="Arial" w:eastAsia="Times New Roman" w:hAnsi="Arial" w:cs="Arial"/>
          <w:sz w:val="28"/>
          <w:szCs w:val="24"/>
        </w:rPr>
        <w:t>процентного</w:t>
      </w:r>
      <w:proofErr w:type="gramEnd"/>
      <w:r w:rsidRPr="00CA17AD">
        <w:rPr>
          <w:rFonts w:ascii="Arial" w:eastAsia="Times New Roman" w:hAnsi="Arial" w:cs="Arial"/>
          <w:sz w:val="28"/>
          <w:szCs w:val="24"/>
        </w:rPr>
        <w:t>);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обязательно почистите зубы.</w:t>
      </w:r>
    </w:p>
    <w:p w:rsidR="00FC554E" w:rsidRPr="00E23D94" w:rsidRDefault="00FC554E" w:rsidP="00FC554E">
      <w:pPr>
        <w:pStyle w:val="3"/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4.Каковы признаки отравления парами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Fonts w:ascii="Arial" w:hAnsi="Arial" w:cs="Arial"/>
          <w:color w:val="632423" w:themeColor="accent2" w:themeShade="80"/>
          <w:sz w:val="32"/>
          <w:szCs w:val="32"/>
        </w:rPr>
        <w:t>5.Первые действия при отравлении ртутью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Вывести пострадавшего человека из очага поражения.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Заставить его выпить несколько стаканов подсоленной воды или слабого раствора марганцовки.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Вызвать рвоту механическим способом.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Прополоскать горло слабым раствором марганца.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Снова дать выпить несколько стаканов воды.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</w:rPr>
        <w:t>» – универсальное средство, являющееся антидотом при</w:t>
      </w:r>
      <w:r>
        <w:rPr>
          <w:rFonts w:ascii="Arial" w:eastAsia="Times New Roman" w:hAnsi="Arial" w:cs="Arial"/>
          <w:sz w:val="24"/>
          <w:szCs w:val="24"/>
        </w:rPr>
        <w:t xml:space="preserve"> отравлении тяжелыми металлами.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отравленному человеку слабительные препараты.</w:t>
      </w:r>
    </w:p>
    <w:p w:rsidR="00FC554E" w:rsidRPr="00E23D94" w:rsidRDefault="00FC554E" w:rsidP="00FC55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FC554E" w:rsidRPr="00CA17AD" w:rsidRDefault="00FC554E" w:rsidP="00B937FC">
      <w:pPr>
        <w:spacing w:before="100" w:beforeAutospacing="1" w:after="100" w:afterAutospacing="1" w:line="240" w:lineRule="auto"/>
        <w:ind w:left="360" w:right="237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6232" cy="17481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32" cy="17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4E" w:rsidRPr="00FD4B27" w:rsidRDefault="00FC554E" w:rsidP="00FD4B27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</w:rPr>
      </w:pPr>
      <w:r w:rsidRPr="00E23D94">
        <w:rPr>
          <w:rFonts w:ascii="Arial" w:eastAsia="Times New Roman" w:hAnsi="Arial" w:cs="Arial"/>
          <w:sz w:val="28"/>
          <w:szCs w:val="28"/>
        </w:rPr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  <w:bookmarkStart w:id="0" w:name="_GoBack"/>
      <w:bookmarkEnd w:id="0"/>
    </w:p>
    <w:p w:rsidR="00FC554E" w:rsidRDefault="00FC554E" w:rsidP="00FC554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FC554E" w:rsidRDefault="00FC554E" w:rsidP="00FC554E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FC554E" w:rsidRPr="00396076" w:rsidRDefault="00FC554E" w:rsidP="00FC55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FC554E" w:rsidRPr="00396076" w:rsidRDefault="00FC554E" w:rsidP="00FC554E">
      <w:pPr>
        <w:jc w:val="center"/>
        <w:rPr>
          <w:b/>
          <w:color w:val="FF0000"/>
          <w:sz w:val="28"/>
          <w:szCs w:val="28"/>
        </w:rPr>
      </w:pPr>
    </w:p>
    <w:p w:rsidR="00FC554E" w:rsidRPr="00FD4B27" w:rsidRDefault="00FD4B27" w:rsidP="00FD4B2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Жизнь и здоровье Вас и Ваших близких в Ваших руках</w:t>
      </w:r>
      <w:r w:rsidR="00FC554E" w:rsidRPr="00D3663C">
        <w:rPr>
          <w:b/>
          <w:i/>
          <w:color w:val="FF0000"/>
          <w:sz w:val="48"/>
          <w:szCs w:val="48"/>
          <w:u w:val="single"/>
        </w:rPr>
        <w:t>!</w:t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  <w:r w:rsidRPr="00FD4B2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58835" cy="170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C554E" w:rsidRPr="00847680" w:rsidRDefault="00FC554E" w:rsidP="00FD4B27">
      <w:pPr>
        <w:pStyle w:val="a4"/>
        <w:pBdr>
          <w:bottom w:val="none" w:sz="0" w:space="0" w:color="auto"/>
        </w:pBdr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C554E">
      <w:pPr>
        <w:jc w:val="center"/>
        <w:rPr>
          <w:rFonts w:ascii="Arial" w:hAnsi="Arial" w:cs="Arial"/>
          <w:sz w:val="44"/>
          <w:szCs w:val="44"/>
        </w:rPr>
      </w:pPr>
    </w:p>
    <w:p w:rsidR="00FC554E" w:rsidRPr="00D31D82" w:rsidRDefault="00FC554E" w:rsidP="00FC554E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FC554E" w:rsidRDefault="00FC554E" w:rsidP="00FC554E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4E" w:rsidSect="00B937FC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4E"/>
    <w:rsid w:val="00184B81"/>
    <w:rsid w:val="002F33CD"/>
    <w:rsid w:val="00B937FC"/>
    <w:rsid w:val="00FC554E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D"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Экологическое просвещение, формирование экологической культуры</_x041f__x0430__x043f__x043a__x0430_>
    <_x041e__x043f__x0438__x0441__x0430__x043d__x0438__x0435_ xmlns="6d7c22ec-c6a4-4777-88aa-bc3c76ac660e" xsi:nil="true"/>
    <_dlc_DocId xmlns="57504d04-691e-4fc4-8f09-4f19fdbe90f6">XXJ7TYMEEKJ2-469-407</_dlc_DocId>
    <_dlc_DocIdUrl xmlns="57504d04-691e-4fc4-8f09-4f19fdbe90f6">
      <Url>https://vip.gov.mari.ru/minles/_layouts/DocIdRedir.aspx?ID=XXJ7TYMEEKJ2-469-407</Url>
      <Description>XXJ7TYMEEKJ2-469-407</Description>
    </_dlc_DocIdUrl>
  </documentManagement>
</p:properties>
</file>

<file path=customXml/itemProps1.xml><?xml version="1.0" encoding="utf-8"?>
<ds:datastoreItem xmlns:ds="http://schemas.openxmlformats.org/officeDocument/2006/customXml" ds:itemID="{A9FC0591-F512-4880-AE71-FC03766CF6E8}"/>
</file>

<file path=customXml/itemProps2.xml><?xml version="1.0" encoding="utf-8"?>
<ds:datastoreItem xmlns:ds="http://schemas.openxmlformats.org/officeDocument/2006/customXml" ds:itemID="{EF321C53-2C67-4503-8190-35DF1BCE243B}"/>
</file>

<file path=customXml/itemProps3.xml><?xml version="1.0" encoding="utf-8"?>
<ds:datastoreItem xmlns:ds="http://schemas.openxmlformats.org/officeDocument/2006/customXml" ds:itemID="{7F617B18-7A09-472A-ADEF-D56CB5C708CE}"/>
</file>

<file path=customXml/itemProps4.xml><?xml version="1.0" encoding="utf-8"?>
<ds:datastoreItem xmlns:ds="http://schemas.openxmlformats.org/officeDocument/2006/customXml" ds:itemID="{91398F99-227A-4957-B0B7-B7ED807A5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ртутном отравлении</dc:title>
  <dc:subject/>
  <dc:creator>PREPODAVATEL2</dc:creator>
  <cp:keywords/>
  <dc:description/>
  <cp:lastModifiedBy>PREPODAVATEL2</cp:lastModifiedBy>
  <cp:revision>5</cp:revision>
  <cp:lastPrinted>2019-09-10T09:41:00Z</cp:lastPrinted>
  <dcterms:created xsi:type="dcterms:W3CDTF">2019-09-10T09:29:00Z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33898e96-a73c-45f5-9dac-9509befd90c8</vt:lpwstr>
  </property>
</Properties>
</file>